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CA" w:rsidRDefault="00C25DF9" w:rsidP="00C25D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DF9">
        <w:rPr>
          <w:rFonts w:ascii="Times New Roman" w:hAnsi="Times New Roman" w:cs="Times New Roman"/>
          <w:b/>
          <w:sz w:val="24"/>
          <w:szCs w:val="24"/>
        </w:rPr>
        <w:t>Описание брелока «Луганский государственный аграрный университет – 100 лет»</w:t>
      </w:r>
    </w:p>
    <w:p w:rsidR="00C25DF9" w:rsidRPr="00C25DF9" w:rsidRDefault="00C25DF9" w:rsidP="00C25DF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DF9">
        <w:rPr>
          <w:rFonts w:ascii="Times New Roman" w:hAnsi="Times New Roman" w:cs="Times New Roman"/>
          <w:sz w:val="24"/>
          <w:szCs w:val="24"/>
        </w:rPr>
        <w:t>Брелок представляет собой соединённые между собой подвес и цепочку с кольцом для крепления к брелоку ключей.</w:t>
      </w:r>
    </w:p>
    <w:p w:rsidR="00C25DF9" w:rsidRDefault="00C25DF9" w:rsidP="00C25DF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Подвес изготовлен из меди толщиной 2</w:t>
      </w:r>
      <w:r w:rsidR="00735A85">
        <w:rPr>
          <w:rFonts w:ascii="Times New Roman" w:hAnsi="Times New Roman" w:cs="Times New Roman"/>
          <w:sz w:val="24"/>
          <w:szCs w:val="24"/>
        </w:rPr>
        <w:t>.5</w:t>
      </w:r>
      <w:r>
        <w:rPr>
          <w:rFonts w:ascii="Times New Roman" w:hAnsi="Times New Roman" w:cs="Times New Roman"/>
          <w:sz w:val="24"/>
          <w:szCs w:val="24"/>
        </w:rPr>
        <w:t xml:space="preserve"> мм методом чеканки имеет форму круга диаметром 32 мм с ушком вверху для крепления цепочки.</w:t>
      </w:r>
    </w:p>
    <w:p w:rsidR="00C25DF9" w:rsidRDefault="00C25DF9" w:rsidP="00C25DF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25DF9" w:rsidRDefault="00C25DF9" w:rsidP="00C25DF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варианта с оптической линзой:</w:t>
      </w:r>
    </w:p>
    <w:p w:rsidR="00C25DF9" w:rsidRDefault="00C25DF9" w:rsidP="00C25DF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периметру с двух сторон в металле выполнен орнамент в вид</w:t>
      </w:r>
      <w:r w:rsidR="00735A85">
        <w:rPr>
          <w:rFonts w:ascii="Times New Roman" w:hAnsi="Times New Roman" w:cs="Times New Roman"/>
          <w:sz w:val="24"/>
          <w:szCs w:val="24"/>
        </w:rPr>
        <w:t>е повторяющихся наклонных лучей,в</w:t>
      </w:r>
      <w:r>
        <w:rPr>
          <w:rFonts w:ascii="Times New Roman" w:hAnsi="Times New Roman" w:cs="Times New Roman"/>
          <w:sz w:val="24"/>
          <w:szCs w:val="24"/>
        </w:rPr>
        <w:t xml:space="preserve"> центре выполнена вставка с полноцветным изображением</w:t>
      </w:r>
      <w:r w:rsidR="00735A85">
        <w:rPr>
          <w:rFonts w:ascii="Times New Roman" w:hAnsi="Times New Roman" w:cs="Times New Roman"/>
          <w:sz w:val="24"/>
          <w:szCs w:val="24"/>
        </w:rPr>
        <w:t xml:space="preserve"> под оптической линзой.</w:t>
      </w:r>
    </w:p>
    <w:p w:rsidR="00735A85" w:rsidRDefault="00735A85" w:rsidP="00C25DF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35A85" w:rsidRDefault="00735A85" w:rsidP="00C25DF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полностью чеканного варианта:</w:t>
      </w:r>
    </w:p>
    <w:p w:rsidR="00735A85" w:rsidRDefault="00735A85" w:rsidP="00C25DF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аверсе и реверсе выполнены рельефные изображения высотой не менее 1 мм.</w:t>
      </w:r>
    </w:p>
    <w:p w:rsidR="00735A85" w:rsidRDefault="00735A85" w:rsidP="00C25DF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35A85" w:rsidRPr="00C25DF9" w:rsidRDefault="00735A85" w:rsidP="00C25DF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металлические элементы гальваническим способом покрыты никелем.</w:t>
      </w:r>
      <w:bookmarkStart w:id="0" w:name="_GoBack"/>
      <w:bookmarkEnd w:id="0"/>
    </w:p>
    <w:sectPr w:rsidR="00735A85" w:rsidRPr="00C25DF9" w:rsidSect="004E2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DF9"/>
    <w:rsid w:val="004E2093"/>
    <w:rsid w:val="00735A85"/>
    <w:rsid w:val="009E5CA4"/>
    <w:rsid w:val="00AC06CA"/>
    <w:rsid w:val="00C25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Мокрый</dc:creator>
  <cp:lastModifiedBy>Zakup1</cp:lastModifiedBy>
  <cp:revision>2</cp:revision>
  <dcterms:created xsi:type="dcterms:W3CDTF">2021-07-30T10:13:00Z</dcterms:created>
  <dcterms:modified xsi:type="dcterms:W3CDTF">2021-07-30T10:13:00Z</dcterms:modified>
</cp:coreProperties>
</file>