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DB" w:rsidRDefault="007208DB" w:rsidP="007208DB">
      <w:pPr>
        <w:pStyle w:val="20"/>
        <w:framePr w:w="10306" w:h="6976" w:hRule="exact" w:wrap="none" w:vAnchor="page" w:hAnchor="page" w:x="946" w:y="961"/>
        <w:shd w:val="clear" w:color="auto" w:fill="auto"/>
        <w:spacing w:line="307" w:lineRule="exact"/>
        <w:ind w:right="420" w:firstLine="851"/>
        <w:jc w:val="both"/>
      </w:pPr>
      <w:r>
        <w:rPr>
          <w:color w:val="000000"/>
          <w:lang w:eastAsia="ru-RU" w:bidi="ru-RU"/>
        </w:rPr>
        <w:t>В связи с востребованностью кандидатов на замещение должностей государственной гражданской службы в Межрайонной ЙФНС России № 2 по Луганской Народной Республике</w:t>
      </w:r>
      <w:r>
        <w:rPr>
          <w:color w:val="000000"/>
          <w:lang w:eastAsia="ru-RU" w:bidi="ru-RU"/>
        </w:rPr>
        <w:t xml:space="preserve"> предлагаются следующие</w:t>
      </w:r>
      <w:r>
        <w:rPr>
          <w:color w:val="000000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следующие</w:t>
      </w:r>
      <w:proofErr w:type="spellEnd"/>
      <w:proofErr w:type="gramEnd"/>
      <w:r>
        <w:rPr>
          <w:color w:val="000000"/>
          <w:lang w:eastAsia="ru-RU" w:bidi="ru-RU"/>
        </w:rPr>
        <w:t xml:space="preserve"> вакантные должности</w:t>
      </w:r>
      <w:r>
        <w:rPr>
          <w:color w:val="000000"/>
          <w:lang w:eastAsia="ru-RU" w:bidi="ru-RU"/>
        </w:rPr>
        <w:t>: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numPr>
          <w:ilvl w:val="0"/>
          <w:numId w:val="1"/>
        </w:numPr>
        <w:shd w:val="clear" w:color="auto" w:fill="auto"/>
        <w:tabs>
          <w:tab w:val="left" w:pos="1134"/>
        </w:tabs>
        <w:spacing w:line="307" w:lineRule="exact"/>
        <w:ind w:firstLine="851"/>
        <w:jc w:val="both"/>
      </w:pPr>
      <w:r>
        <w:rPr>
          <w:color w:val="000000"/>
          <w:lang w:eastAsia="ru-RU" w:bidi="ru-RU"/>
        </w:rPr>
        <w:t>государственный налоговый инспектор;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numPr>
          <w:ilvl w:val="0"/>
          <w:numId w:val="1"/>
        </w:numPr>
        <w:shd w:val="clear" w:color="auto" w:fill="auto"/>
        <w:tabs>
          <w:tab w:val="left" w:pos="1134"/>
        </w:tabs>
        <w:spacing w:line="307" w:lineRule="exact"/>
        <w:ind w:firstLine="851"/>
        <w:jc w:val="both"/>
      </w:pPr>
      <w:r>
        <w:rPr>
          <w:color w:val="000000"/>
          <w:lang w:eastAsia="ru-RU" w:bidi="ru-RU"/>
        </w:rPr>
        <w:t>старший государственный налоговый инспектор;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numPr>
          <w:ilvl w:val="0"/>
          <w:numId w:val="1"/>
        </w:numPr>
        <w:shd w:val="clear" w:color="auto" w:fill="auto"/>
        <w:tabs>
          <w:tab w:val="left" w:pos="1134"/>
        </w:tabs>
        <w:spacing w:line="307" w:lineRule="exact"/>
        <w:ind w:firstLine="851"/>
        <w:jc w:val="both"/>
      </w:pPr>
      <w:r>
        <w:rPr>
          <w:color w:val="000000"/>
          <w:lang w:eastAsia="ru-RU" w:bidi="ru-RU"/>
        </w:rPr>
        <w:t>главный государственный налоговый инспектор;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numPr>
          <w:ilvl w:val="0"/>
          <w:numId w:val="1"/>
        </w:numPr>
        <w:shd w:val="clear" w:color="auto" w:fill="auto"/>
        <w:tabs>
          <w:tab w:val="left" w:pos="1134"/>
        </w:tabs>
        <w:spacing w:line="307" w:lineRule="exact"/>
        <w:ind w:firstLine="851"/>
        <w:jc w:val="both"/>
      </w:pPr>
      <w:r>
        <w:rPr>
          <w:color w:val="000000"/>
          <w:lang w:eastAsia="ru-RU" w:bidi="ru-RU"/>
        </w:rPr>
        <w:t>специалист 1-го разряда;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numPr>
          <w:ilvl w:val="0"/>
          <w:numId w:val="1"/>
        </w:numPr>
        <w:shd w:val="clear" w:color="auto" w:fill="auto"/>
        <w:tabs>
          <w:tab w:val="left" w:pos="1134"/>
        </w:tabs>
        <w:spacing w:line="307" w:lineRule="exact"/>
        <w:ind w:firstLine="851"/>
        <w:jc w:val="both"/>
      </w:pPr>
      <w:r>
        <w:rPr>
          <w:color w:val="000000"/>
          <w:lang w:eastAsia="ru-RU" w:bidi="ru-RU"/>
        </w:rPr>
        <w:t>специалист - эксперт.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shd w:val="clear" w:color="auto" w:fill="auto"/>
        <w:spacing w:line="307" w:lineRule="exact"/>
        <w:ind w:firstLine="851"/>
        <w:jc w:val="both"/>
      </w:pPr>
      <w:r>
        <w:rPr>
          <w:color w:val="000000"/>
          <w:lang w:eastAsia="ru-RU" w:bidi="ru-RU"/>
        </w:rPr>
        <w:t>Основные требования к кандидатам на замещаемые должности: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shd w:val="clear" w:color="auto" w:fill="auto"/>
        <w:spacing w:line="307" w:lineRule="exact"/>
        <w:ind w:left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  </w:t>
      </w:r>
      <w:r>
        <w:rPr>
          <w:color w:val="000000"/>
          <w:lang w:eastAsia="ru-RU" w:bidi="ru-RU"/>
        </w:rPr>
        <w:t>наличие полного (неполного) высшего образования квалификации специалист,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shd w:val="clear" w:color="auto" w:fill="auto"/>
        <w:spacing w:line="307" w:lineRule="exact"/>
        <w:ind w:left="851"/>
        <w:jc w:val="both"/>
      </w:pPr>
      <w:r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>бакалавр;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numPr>
          <w:ilvl w:val="0"/>
          <w:numId w:val="1"/>
        </w:numPr>
        <w:shd w:val="clear" w:color="auto" w:fill="auto"/>
        <w:tabs>
          <w:tab w:val="left" w:pos="1134"/>
        </w:tabs>
        <w:spacing w:line="307" w:lineRule="exact"/>
        <w:ind w:firstLine="851"/>
        <w:jc w:val="both"/>
      </w:pPr>
      <w:r>
        <w:rPr>
          <w:color w:val="000000"/>
          <w:lang w:eastAsia="ru-RU" w:bidi="ru-RU"/>
        </w:rPr>
        <w:t>отсутствие судимости;</w:t>
      </w:r>
    </w:p>
    <w:p w:rsidR="007208DB" w:rsidRPr="007208DB" w:rsidRDefault="007208DB" w:rsidP="007208DB">
      <w:pPr>
        <w:pStyle w:val="20"/>
        <w:framePr w:w="10306" w:h="6976" w:hRule="exact" w:wrap="none" w:vAnchor="page" w:hAnchor="page" w:x="946" w:y="961"/>
        <w:numPr>
          <w:ilvl w:val="0"/>
          <w:numId w:val="1"/>
        </w:numPr>
        <w:shd w:val="clear" w:color="auto" w:fill="auto"/>
        <w:tabs>
          <w:tab w:val="left" w:pos="1134"/>
        </w:tabs>
        <w:spacing w:line="307" w:lineRule="exact"/>
        <w:ind w:firstLine="851"/>
        <w:jc w:val="both"/>
      </w:pPr>
      <w:r>
        <w:rPr>
          <w:color w:val="000000"/>
          <w:lang w:eastAsia="ru-RU" w:bidi="ru-RU"/>
        </w:rPr>
        <w:t>отсутствие медицинских противопоказаний.</w:t>
      </w:r>
    </w:p>
    <w:p w:rsidR="007208DB" w:rsidRDefault="007208DB" w:rsidP="007208DB">
      <w:pPr>
        <w:pStyle w:val="20"/>
        <w:framePr w:w="10306" w:h="6976" w:hRule="exact" w:wrap="none" w:vAnchor="page" w:hAnchor="page" w:x="946" w:y="961"/>
        <w:shd w:val="clear" w:color="auto" w:fill="auto"/>
        <w:tabs>
          <w:tab w:val="left" w:pos="1134"/>
        </w:tabs>
        <w:spacing w:line="307" w:lineRule="exact"/>
        <w:ind w:firstLine="851"/>
        <w:jc w:val="both"/>
      </w:pPr>
      <w:r>
        <w:rPr>
          <w:color w:val="000000"/>
          <w:lang w:eastAsia="ru-RU" w:bidi="ru-RU"/>
        </w:rPr>
        <w:t>В соответствии со ст. 52 Федерального закона от 27.07.2004 № 79-ФЗ «О государственной гражданской службе Российской Федерации» государственным гражданским служащим гарантируются равные условия оплаты труда, своевременное и в полном объеме получение денежного содержания, предоставление ежегодных оплачиваемых отпусков, медицинское</w:t>
      </w:r>
      <w:r>
        <w:rPr>
          <w:color w:val="000000"/>
          <w:lang w:eastAsia="ru-RU" w:bidi="ru-RU"/>
        </w:rPr>
        <w:t xml:space="preserve"> страхование, государственное социальное страхование и иные государственные гарантии, установленные федеральными законами.</w:t>
      </w:r>
    </w:p>
    <w:p w:rsidR="005E00AC" w:rsidRDefault="005E00AC" w:rsidP="007208DB">
      <w:bookmarkStart w:id="0" w:name="_GoBack"/>
      <w:bookmarkEnd w:id="0"/>
    </w:p>
    <w:sectPr w:rsidR="005E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BCA"/>
    <w:multiLevelType w:val="multilevel"/>
    <w:tmpl w:val="44DE6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DB"/>
    <w:rsid w:val="005E00AC"/>
    <w:rsid w:val="0072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8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08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8DB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8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08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8DB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2024-03-15T11:55:00Z</dcterms:created>
  <dcterms:modified xsi:type="dcterms:W3CDTF">2024-03-15T12:01:00Z</dcterms:modified>
</cp:coreProperties>
</file>